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9B5A2D" w:rsidRPr="002009C4" w:rsidTr="007A6050">
        <w:tc>
          <w:tcPr>
            <w:tcW w:w="4395" w:type="dxa"/>
            <w:gridSpan w:val="3"/>
          </w:tcPr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9B5A2D" w:rsidRPr="009B5A2D" w:rsidRDefault="004963EA" w:rsidP="004963E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СТЕПАНОВСКИЙ</w:t>
            </w:r>
            <w:r w:rsidR="009B5A2D"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B5A2D" w:rsidRPr="002009C4" w:rsidTr="007A605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B5A2D" w:rsidRDefault="00B52366" w:rsidP="00DE710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</w:t>
            </w:r>
            <w:r w:rsidR="00DE7109">
              <w:rPr>
                <w:rFonts w:ascii="Times New Roman" w:hAnsi="Times New Roman" w:cs="Times New Roman"/>
                <w:sz w:val="28"/>
                <w:szCs w:val="20"/>
              </w:rPr>
              <w:t>14</w:t>
            </w:r>
            <w:r w:rsidR="00190FAB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03.2017</w:t>
            </w:r>
          </w:p>
        </w:tc>
        <w:tc>
          <w:tcPr>
            <w:tcW w:w="577" w:type="dxa"/>
          </w:tcPr>
          <w:p w:rsidR="009B5A2D" w:rsidRPr="009B5A2D" w:rsidRDefault="009B5A2D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FAB" w:rsidRDefault="00B52366" w:rsidP="00190FA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</w:p>
          <w:p w:rsidR="009B5A2D" w:rsidRPr="009B5A2D" w:rsidRDefault="00190FAB" w:rsidP="005E2D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</w:t>
            </w:r>
            <w:r w:rsidR="005E2D6E"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="00B5236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B5A2D" w:rsidRPr="009B5A2D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</w:p>
        </w:tc>
      </w:tr>
      <w:tr w:rsidR="009B5A2D" w:rsidRPr="002009C4" w:rsidTr="007A6050">
        <w:trPr>
          <w:trHeight w:val="232"/>
        </w:trPr>
        <w:tc>
          <w:tcPr>
            <w:tcW w:w="4395" w:type="dxa"/>
            <w:gridSpan w:val="3"/>
          </w:tcPr>
          <w:p w:rsidR="009B5A2D" w:rsidRPr="009B5A2D" w:rsidRDefault="009B5A2D" w:rsidP="004963E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                   с. </w:t>
            </w:r>
            <w:r w:rsidR="004963EA">
              <w:rPr>
                <w:rFonts w:ascii="Times New Roman" w:hAnsi="Times New Roman" w:cs="Times New Roman"/>
                <w:b/>
                <w:szCs w:val="20"/>
              </w:rPr>
              <w:t>Степановка</w:t>
            </w:r>
          </w:p>
        </w:tc>
      </w:tr>
    </w:tbl>
    <w:p w:rsidR="00F155B8" w:rsidRPr="009B5A2D" w:rsidRDefault="006868B7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57216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spellStart"/>
      <w:proofErr w:type="gramStart"/>
      <w:r w:rsidR="004963EA">
        <w:rPr>
          <w:rFonts w:ascii="Times New Roman" w:hAnsi="Times New Roman" w:cs="Times New Roman"/>
          <w:sz w:val="28"/>
          <w:szCs w:val="28"/>
        </w:rPr>
        <w:t>Степано</w:t>
      </w:r>
      <w:r w:rsidR="00B52366">
        <w:rPr>
          <w:rFonts w:ascii="Times New Roman" w:hAnsi="Times New Roman" w:cs="Times New Roman"/>
          <w:sz w:val="28"/>
          <w:szCs w:val="28"/>
        </w:rPr>
        <w:t>в</w:t>
      </w:r>
      <w:r w:rsidR="004963E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963EA">
        <w:rPr>
          <w:rFonts w:ascii="Times New Roman" w:hAnsi="Times New Roman" w:cs="Times New Roman"/>
          <w:sz w:val="28"/>
          <w:szCs w:val="28"/>
        </w:rPr>
        <w:t xml:space="preserve">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9B5A2D" w:rsidRPr="009B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A2D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155B8" w:rsidRPr="009B5A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5A2D" w:rsidRPr="009B5A2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на 2017-2021 годы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B8" w:rsidRDefault="00F155B8" w:rsidP="00D9408C">
      <w:pPr>
        <w:pStyle w:val="FR1"/>
        <w:ind w:right="5499"/>
        <w:rPr>
          <w:rFonts w:ascii="Times New Roman" w:hAnsi="Times New Roman" w:cs="Times New Roman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="009B5A2D"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proofErr w:type="spellStart"/>
      <w:r w:rsidR="004963E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B5A2D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постановлением администрации от</w:t>
      </w:r>
      <w:r w:rsidR="00874978">
        <w:rPr>
          <w:rFonts w:ascii="Times New Roman" w:hAnsi="Times New Roman" w:cs="Times New Roman"/>
          <w:sz w:val="28"/>
          <w:szCs w:val="28"/>
        </w:rPr>
        <w:t xml:space="preserve"> 06.11.2013 № 59</w:t>
      </w:r>
      <w:r w:rsidR="009B5A2D" w:rsidRPr="009B5A2D">
        <w:rPr>
          <w:rFonts w:ascii="Times New Roman" w:hAnsi="Times New Roman" w:cs="Times New Roman"/>
          <w:sz w:val="28"/>
          <w:szCs w:val="28"/>
        </w:rPr>
        <w:t>-п «О порядк</w:t>
      </w:r>
      <w:r w:rsidR="00874978">
        <w:rPr>
          <w:rFonts w:ascii="Times New Roman" w:hAnsi="Times New Roman" w:cs="Times New Roman"/>
          <w:sz w:val="28"/>
          <w:szCs w:val="28"/>
        </w:rPr>
        <w:t>е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="00874978">
        <w:rPr>
          <w:rFonts w:ascii="Times New Roman" w:hAnsi="Times New Roman" w:cs="Times New Roman"/>
          <w:sz w:val="28"/>
          <w:szCs w:val="28"/>
        </w:rPr>
        <w:t>формирования</w:t>
      </w:r>
      <w:r w:rsidR="009B5A2D" w:rsidRPr="009B5A2D">
        <w:rPr>
          <w:rFonts w:ascii="Times New Roman" w:hAnsi="Times New Roman" w:cs="Times New Roman"/>
          <w:sz w:val="28"/>
          <w:szCs w:val="28"/>
        </w:rPr>
        <w:t>, реализации, и  оценки эффективности</w:t>
      </w:r>
      <w:r w:rsidR="00874978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874978">
        <w:rPr>
          <w:rFonts w:ascii="Times New Roman" w:hAnsi="Times New Roman" w:cs="Times New Roman"/>
          <w:sz w:val="28"/>
          <w:szCs w:val="28"/>
        </w:rPr>
        <w:t xml:space="preserve"> в </w:t>
      </w:r>
      <w:r w:rsidR="009B5A2D" w:rsidRPr="009B5A2D">
        <w:rPr>
          <w:rFonts w:ascii="Times New Roman" w:hAnsi="Times New Roman" w:cs="Times New Roman"/>
          <w:sz w:val="28"/>
          <w:szCs w:val="28"/>
        </w:rPr>
        <w:t>муниципально</w:t>
      </w:r>
      <w:r w:rsidR="00874978">
        <w:rPr>
          <w:rFonts w:ascii="Times New Roman" w:hAnsi="Times New Roman" w:cs="Times New Roman"/>
          <w:sz w:val="28"/>
          <w:szCs w:val="28"/>
        </w:rPr>
        <w:t xml:space="preserve">м </w:t>
      </w:r>
      <w:r w:rsidR="009B5A2D" w:rsidRPr="009B5A2D">
        <w:rPr>
          <w:rFonts w:ascii="Times New Roman" w:hAnsi="Times New Roman" w:cs="Times New Roman"/>
          <w:sz w:val="28"/>
          <w:szCs w:val="28"/>
        </w:rPr>
        <w:t>образовани</w:t>
      </w:r>
      <w:r w:rsidR="00874978">
        <w:rPr>
          <w:rFonts w:ascii="Times New Roman" w:hAnsi="Times New Roman" w:cs="Times New Roman"/>
          <w:sz w:val="28"/>
          <w:szCs w:val="28"/>
        </w:rPr>
        <w:t>и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3E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сельсовет», в</w:t>
      </w:r>
      <w:r w:rsidRPr="009B5A2D">
        <w:rPr>
          <w:rFonts w:ascii="Times New Roman" w:hAnsi="Times New Roman" w:cs="Times New Roman"/>
          <w:sz w:val="28"/>
          <w:szCs w:val="28"/>
        </w:rPr>
        <w:t xml:space="preserve">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963E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5A2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A2D" w:rsidRPr="009B5A2D" w:rsidRDefault="00F155B8" w:rsidP="009B5A2D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</w:rPr>
      </w:pPr>
      <w:r w:rsidRPr="007D0F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7497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B5A2D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7-2021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9B5A2D" w:rsidRPr="009B5A2D">
        <w:rPr>
          <w:rFonts w:ascii="Times New Roman" w:hAnsi="Times New Roman" w:cs="Times New Roman"/>
        </w:rPr>
        <w:t xml:space="preserve"> </w:t>
      </w:r>
    </w:p>
    <w:p w:rsidR="009B5A2D" w:rsidRP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9B5A2D" w:rsidRP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B5A2D" w:rsidRPr="009B5A2D" w:rsidRDefault="009B5A2D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</w:t>
      </w:r>
      <w:r w:rsidR="008749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74978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9B5A2D" w:rsidRDefault="009B5A2D" w:rsidP="009B5A2D">
      <w:pPr>
        <w:jc w:val="both"/>
        <w:rPr>
          <w:sz w:val="28"/>
          <w:szCs w:val="28"/>
        </w:rPr>
      </w:pPr>
    </w:p>
    <w:p w:rsidR="009B5A2D" w:rsidRDefault="009B5A2D" w:rsidP="009B5A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p w:rsidR="009B5A2D" w:rsidRDefault="009B5A2D" w:rsidP="009B5A2D">
      <w:pPr>
        <w:jc w:val="right"/>
        <w:rPr>
          <w:sz w:val="28"/>
          <w:szCs w:val="28"/>
        </w:rPr>
      </w:pPr>
    </w:p>
    <w:p w:rsidR="009B5A2D" w:rsidRPr="006037A2" w:rsidRDefault="009B5A2D" w:rsidP="009B5A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Приложение к постановлению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</w:t>
      </w:r>
      <w:proofErr w:type="spellStart"/>
      <w:r w:rsidR="00874978">
        <w:rPr>
          <w:rFonts w:ascii="Times New Roman" w:hAnsi="Times New Roman" w:cs="Times New Roman"/>
          <w:b w:val="0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9B5A2D" w:rsidRDefault="009B5A2D" w:rsidP="00272683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="00DE7109">
        <w:rPr>
          <w:rFonts w:ascii="Times New Roman" w:hAnsi="Times New Roman" w:cs="Times New Roman"/>
          <w:b w:val="0"/>
          <w:sz w:val="28"/>
          <w:szCs w:val="28"/>
        </w:rPr>
        <w:t>14</w:t>
      </w:r>
      <w:r w:rsidR="00190FAB">
        <w:rPr>
          <w:rFonts w:ascii="Times New Roman" w:hAnsi="Times New Roman" w:cs="Times New Roman"/>
          <w:b w:val="0"/>
          <w:sz w:val="28"/>
          <w:szCs w:val="28"/>
        </w:rPr>
        <w:t>.</w:t>
      </w:r>
      <w:r w:rsidR="00B52366">
        <w:rPr>
          <w:rFonts w:ascii="Times New Roman" w:hAnsi="Times New Roman" w:cs="Times New Roman"/>
          <w:b w:val="0"/>
          <w:sz w:val="28"/>
          <w:szCs w:val="28"/>
        </w:rPr>
        <w:t>03.2017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0FAB">
        <w:rPr>
          <w:rFonts w:ascii="Times New Roman" w:hAnsi="Times New Roman" w:cs="Times New Roman"/>
          <w:b w:val="0"/>
          <w:sz w:val="28"/>
          <w:szCs w:val="28"/>
        </w:rPr>
        <w:t>2</w:t>
      </w:r>
      <w:r w:rsidR="00DE7109">
        <w:rPr>
          <w:rFonts w:ascii="Times New Roman" w:hAnsi="Times New Roman" w:cs="Times New Roman"/>
          <w:b w:val="0"/>
          <w:sz w:val="28"/>
          <w:szCs w:val="28"/>
        </w:rPr>
        <w:t>8</w:t>
      </w:r>
      <w:r w:rsidR="0027268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B5A2D" w:rsidRPr="009B5A2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874978">
        <w:rPr>
          <w:rFonts w:ascii="Times New Roman" w:hAnsi="Times New Roman" w:cs="Times New Roman"/>
          <w:sz w:val="32"/>
          <w:szCs w:val="32"/>
        </w:rPr>
        <w:t>Степановский</w:t>
      </w:r>
      <w:proofErr w:type="spellEnd"/>
      <w:r w:rsidRPr="009B5A2D"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32"/>
          <w:szCs w:val="32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32"/>
          <w:szCs w:val="32"/>
        </w:rPr>
        <w:t xml:space="preserve"> района Оренбургской области на 2017-2021 годы» </w:t>
      </w: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Pr="009B5A2D" w:rsidRDefault="009B5A2D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B5A2D" w:rsidRPr="009B5A2D" w:rsidRDefault="009B5A2D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9B5A2D" w:rsidRPr="009B5A2D" w:rsidRDefault="009B5A2D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874978">
        <w:rPr>
          <w:b/>
          <w:sz w:val="28"/>
          <w:szCs w:val="28"/>
        </w:rPr>
        <w:t>Степановский</w:t>
      </w:r>
      <w:proofErr w:type="spellEnd"/>
      <w:r w:rsidR="00874978">
        <w:rPr>
          <w:b/>
          <w:sz w:val="28"/>
          <w:szCs w:val="28"/>
        </w:rPr>
        <w:t xml:space="preserve"> </w:t>
      </w:r>
      <w:r w:rsidRPr="009B5A2D">
        <w:rPr>
          <w:b/>
          <w:sz w:val="28"/>
          <w:szCs w:val="28"/>
        </w:rPr>
        <w:t xml:space="preserve">сельсовет </w:t>
      </w:r>
      <w:proofErr w:type="spellStart"/>
      <w:r w:rsidRPr="009B5A2D">
        <w:rPr>
          <w:b/>
          <w:sz w:val="28"/>
          <w:szCs w:val="28"/>
        </w:rPr>
        <w:t>Ташлинского</w:t>
      </w:r>
      <w:proofErr w:type="spellEnd"/>
      <w:r w:rsidRPr="009B5A2D">
        <w:rPr>
          <w:b/>
          <w:sz w:val="28"/>
          <w:szCs w:val="28"/>
        </w:rPr>
        <w:t xml:space="preserve"> района Оренбургской области на 2017-2021 годы»</w:t>
      </w:r>
    </w:p>
    <w:p w:rsidR="009B5A2D" w:rsidRPr="009B5A2D" w:rsidRDefault="009B5A2D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6"/>
        <w:gridCol w:w="6211"/>
      </w:tblGrid>
      <w:tr w:rsidR="00F155B8" w:rsidRPr="00852105">
        <w:trPr>
          <w:trHeight w:val="1579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F155B8" w:rsidRPr="00852105" w:rsidRDefault="009B5A2D" w:rsidP="008749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B8" w:rsidRPr="00852105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F155B8" w:rsidRPr="00852105">
        <w:trPr>
          <w:trHeight w:val="422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F155B8" w:rsidRPr="009B5A2D" w:rsidRDefault="00F155B8" w:rsidP="008749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55B8" w:rsidRPr="00852105">
        <w:trPr>
          <w:trHeight w:val="641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F155B8" w:rsidRPr="00852105" w:rsidRDefault="009B5A2D" w:rsidP="008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>
        <w:trPr>
          <w:trHeight w:val="387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F155B8" w:rsidRPr="00852105" w:rsidRDefault="009B5A2D" w:rsidP="00874978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4749E2" w:rsidRPr="009D769B" w:rsidRDefault="009D769B" w:rsidP="005154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ффективно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я и распоряжения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земельно-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енным комплексом  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4F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749E2"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 w:rsidTr="002D1345">
        <w:trPr>
          <w:trHeight w:val="1972"/>
        </w:trPr>
        <w:tc>
          <w:tcPr>
            <w:tcW w:w="3536" w:type="dxa"/>
          </w:tcPr>
          <w:p w:rsidR="00F155B8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D769B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9B" w:rsidRPr="00BF2244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7A6050" w:rsidRPr="00865184" w:rsidRDefault="007A6050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EED"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учета </w:t>
            </w:r>
            <w:r w:rsidR="009D769B"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050" w:rsidRPr="008679F3" w:rsidRDefault="007A6050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7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</w:t>
            </w:r>
            <w:r w:rsidR="00456EED" w:rsidRPr="00867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016" w:rsidRPr="006E5016" w:rsidRDefault="00EA5DFC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 w:rsidTr="00456EED">
        <w:trPr>
          <w:trHeight w:val="705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E55C2D" w:rsidRDefault="001B1A08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Доля 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A60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081" w:rsidRDefault="00AA6081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AA6081" w:rsidRPr="006E5016" w:rsidRDefault="00AA6081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 списанных с баланса муниципалитета по причине </w:t>
            </w:r>
            <w:r w:rsidR="002D1345" w:rsidRPr="002D1345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rPr>
          <w:trHeight w:val="45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F155B8" w:rsidRPr="00852105">
        <w:trPr>
          <w:trHeight w:val="416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</w:t>
            </w:r>
            <w:r w:rsidR="00992E5A" w:rsidRPr="006E501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1C6BD8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1C6BD8">
              <w:rPr>
                <w:rFonts w:ascii="Times New Roman" w:hAnsi="Times New Roman" w:cs="Times New Roman"/>
                <w:sz w:val="24"/>
                <w:szCs w:val="24"/>
              </w:rPr>
              <w:t xml:space="preserve"> 48,2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1C6BD8">
              <w:rPr>
                <w:rFonts w:ascii="Times New Roman" w:hAnsi="Times New Roman" w:cs="Times New Roman"/>
                <w:sz w:val="24"/>
                <w:szCs w:val="24"/>
              </w:rPr>
              <w:t xml:space="preserve"> 48,2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1C6BD8">
              <w:rPr>
                <w:rFonts w:ascii="Times New Roman" w:hAnsi="Times New Roman" w:cs="Times New Roman"/>
                <w:sz w:val="24"/>
                <w:szCs w:val="24"/>
              </w:rPr>
              <w:t xml:space="preserve"> 48,2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1C6BD8">
              <w:rPr>
                <w:rFonts w:ascii="Times New Roman" w:hAnsi="Times New Roman" w:cs="Times New Roman"/>
                <w:sz w:val="24"/>
                <w:szCs w:val="24"/>
              </w:rPr>
              <w:t xml:space="preserve"> 50,0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1C6BD8">
              <w:rPr>
                <w:rFonts w:ascii="Times New Roman" w:hAnsi="Times New Roman" w:cs="Times New Roman"/>
                <w:sz w:val="24"/>
                <w:szCs w:val="24"/>
              </w:rPr>
              <w:t xml:space="preserve"> 50,0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155B8" w:rsidRPr="006E5016" w:rsidRDefault="00992E5A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F155B8" w:rsidRPr="00852105" w:rsidTr="00456EED">
        <w:trPr>
          <w:trHeight w:val="291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6F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</w:t>
            </w:r>
            <w:proofErr w:type="gramStart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  хозяйственный</w:t>
            </w:r>
            <w:proofErr w:type="gramEnd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оборот;</w:t>
            </w:r>
          </w:p>
          <w:p w:rsidR="00F155B8" w:rsidRPr="00852105" w:rsidRDefault="008D6F78" w:rsidP="00874978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8D6F78" w:rsidRPr="008D6F78" w:rsidRDefault="008D6F78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осуществляет общее руководство и контроль за реализацией Программы.</w:t>
            </w:r>
          </w:p>
          <w:p w:rsidR="008D6F78" w:rsidRPr="008D6F78" w:rsidRDefault="008D6F78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</w:t>
            </w:r>
            <w:r w:rsidR="00874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19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администрации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F155B8" w:rsidRPr="00852105" w:rsidRDefault="008D6F78" w:rsidP="0087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Специалист </w:t>
            </w:r>
            <w:r w:rsidR="00874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муниципального образования </w:t>
            </w:r>
            <w:proofErr w:type="spellStart"/>
            <w:r w:rsidR="00874978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F155B8" w:rsidRDefault="00F155B8" w:rsidP="005B1002">
      <w:pPr>
        <w:pStyle w:val="a4"/>
        <w:spacing w:after="0"/>
        <w:ind w:left="-284"/>
      </w:pPr>
    </w:p>
    <w:p w:rsidR="002D1345" w:rsidRDefault="002D13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F155B8" w:rsidRPr="00CB0975" w:rsidRDefault="009F3BEC" w:rsidP="008679F3">
      <w:pPr>
        <w:pStyle w:val="a4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F155B8" w:rsidRPr="00CB0975">
        <w:rPr>
          <w:b/>
          <w:bCs/>
        </w:rPr>
        <w:t>. Характеристика сферы действия Программы,</w:t>
      </w:r>
    </w:p>
    <w:p w:rsidR="00C63C5C" w:rsidRDefault="00F155B8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C63C5C" w:rsidRDefault="00F155B8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F155B8" w:rsidRPr="00CB0975" w:rsidRDefault="00F155B8" w:rsidP="008679F3">
      <w:pPr>
        <w:pStyle w:val="a4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8679F3" w:rsidRDefault="008679F3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 w:rsidR="00456EED" w:rsidRPr="008D6F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74978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456EED" w:rsidRPr="008D6F7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CB0975">
        <w:rPr>
          <w:rFonts w:ascii="Times New Roman" w:hAnsi="Times New Roman" w:cs="Times New Roman"/>
          <w:sz w:val="24"/>
          <w:szCs w:val="24"/>
        </w:rPr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456EED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</w:t>
      </w:r>
      <w:proofErr w:type="spellStart"/>
      <w:r w:rsidRPr="00CB0975">
        <w:rPr>
          <w:rFonts w:ascii="Times New Roman" w:hAnsi="Times New Roman" w:cs="Times New Roman"/>
          <w:sz w:val="24"/>
          <w:szCs w:val="24"/>
        </w:rPr>
        <w:t>точностными</w:t>
      </w:r>
      <w:proofErr w:type="spellEnd"/>
      <w:r w:rsidRPr="00CB0975">
        <w:rPr>
          <w:rFonts w:ascii="Times New Roman" w:hAnsi="Times New Roman" w:cs="Times New Roman"/>
          <w:sz w:val="24"/>
          <w:szCs w:val="24"/>
        </w:rPr>
        <w:t xml:space="preserve"> характеристиками.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AA6081" w:rsidRPr="002D1345" w:rsidRDefault="00AA6081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 xml:space="preserve">Обеспечения эффективного управления и распоряжения муниципальным земельно-имущественным </w:t>
      </w:r>
      <w:proofErr w:type="gramStart"/>
      <w:r w:rsidRPr="002D1345">
        <w:rPr>
          <w:rFonts w:ascii="Times New Roman" w:hAnsi="Times New Roman" w:cs="Times New Roman"/>
          <w:sz w:val="24"/>
          <w:szCs w:val="24"/>
        </w:rPr>
        <w:t xml:space="preserve">комплексом  </w:t>
      </w:r>
      <w:proofErr w:type="spellStart"/>
      <w:r w:rsidR="00874978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proofErr w:type="gramEnd"/>
      <w:r w:rsidRPr="002D13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55B8" w:rsidRPr="002D134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AA6081" w:rsidRPr="00865184" w:rsidRDefault="00AA6081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AA6081" w:rsidRPr="008679F3" w:rsidRDefault="00AA6081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9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AA6081" w:rsidRPr="00391AC7" w:rsidRDefault="00AA6081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</w:t>
      </w:r>
      <w:r w:rsidR="007375AD"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 w:rsidR="0035232F" w:rsidRPr="00AA6081">
        <w:rPr>
          <w:rFonts w:ascii="Times New Roman" w:hAnsi="Times New Roman" w:cs="Times New Roman"/>
          <w:sz w:val="24"/>
          <w:szCs w:val="24"/>
        </w:rPr>
        <w:t>1</w:t>
      </w:r>
      <w:r w:rsidRPr="00AA60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1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, являющимися муниципальной собственностью </w:t>
      </w:r>
      <w:proofErr w:type="spellStart"/>
      <w:r w:rsidR="00874978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="00874978">
        <w:rPr>
          <w:rFonts w:ascii="Times New Roman" w:hAnsi="Times New Roman" w:cs="Times New Roman"/>
          <w:sz w:val="24"/>
          <w:szCs w:val="24"/>
        </w:rPr>
        <w:t xml:space="preserve"> 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F251F5" w:rsidRPr="00F251F5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2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7A1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F251F5" w:rsidRPr="00F251F5" w:rsidRDefault="00F251F5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F155B8" w:rsidRPr="00CB0975" w:rsidRDefault="00F155B8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297E61" w:rsidRDefault="00297E61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 w:rsidR="00D87D0D"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2D13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из местного бюджета составит </w:t>
      </w:r>
      <w:r w:rsidR="001C6BD8">
        <w:rPr>
          <w:rFonts w:ascii="Times New Roman" w:hAnsi="Times New Roman" w:cs="Times New Roman"/>
          <w:sz w:val="24"/>
          <w:szCs w:val="24"/>
        </w:rPr>
        <w:t xml:space="preserve">  244,6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2017 г. –</w:t>
      </w:r>
      <w:r w:rsidR="001C6BD8">
        <w:rPr>
          <w:rFonts w:ascii="Times New Roman" w:hAnsi="Times New Roman" w:cs="Times New Roman"/>
          <w:sz w:val="24"/>
          <w:szCs w:val="24"/>
        </w:rPr>
        <w:t xml:space="preserve"> </w:t>
      </w:r>
      <w:r w:rsidRPr="006E5016">
        <w:rPr>
          <w:rFonts w:ascii="Times New Roman" w:hAnsi="Times New Roman" w:cs="Times New Roman"/>
          <w:sz w:val="24"/>
          <w:szCs w:val="24"/>
        </w:rPr>
        <w:t xml:space="preserve"> </w:t>
      </w:r>
      <w:r w:rsidR="001C6BD8">
        <w:rPr>
          <w:rFonts w:ascii="Times New Roman" w:hAnsi="Times New Roman" w:cs="Times New Roman"/>
          <w:sz w:val="24"/>
          <w:szCs w:val="24"/>
        </w:rPr>
        <w:t>48,2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2018 г. –</w:t>
      </w:r>
      <w:r w:rsidR="001C6BD8">
        <w:rPr>
          <w:rFonts w:ascii="Times New Roman" w:hAnsi="Times New Roman" w:cs="Times New Roman"/>
          <w:sz w:val="24"/>
          <w:szCs w:val="24"/>
        </w:rPr>
        <w:t xml:space="preserve">  48,2 </w:t>
      </w:r>
      <w:r w:rsidRPr="006E5016">
        <w:rPr>
          <w:rFonts w:ascii="Times New Roman" w:hAnsi="Times New Roman" w:cs="Times New Roman"/>
          <w:sz w:val="24"/>
          <w:szCs w:val="24"/>
        </w:rPr>
        <w:t>тыс. руб.;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2019 г. – </w:t>
      </w:r>
      <w:r w:rsidR="001C6BD8">
        <w:rPr>
          <w:rFonts w:ascii="Times New Roman" w:hAnsi="Times New Roman" w:cs="Times New Roman"/>
          <w:sz w:val="24"/>
          <w:szCs w:val="24"/>
        </w:rPr>
        <w:t xml:space="preserve"> 48,2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2020 г. –</w:t>
      </w:r>
      <w:r w:rsidR="001C6BD8">
        <w:rPr>
          <w:rFonts w:ascii="Times New Roman" w:hAnsi="Times New Roman" w:cs="Times New Roman"/>
          <w:sz w:val="24"/>
          <w:szCs w:val="24"/>
        </w:rPr>
        <w:t xml:space="preserve">  50,0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2021 г. – </w:t>
      </w:r>
      <w:r w:rsidR="001C6BD8">
        <w:rPr>
          <w:rFonts w:ascii="Times New Roman" w:hAnsi="Times New Roman" w:cs="Times New Roman"/>
          <w:sz w:val="24"/>
          <w:szCs w:val="24"/>
        </w:rPr>
        <w:t xml:space="preserve"> 50,0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155B8" w:rsidRPr="00297E61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 w:rsidR="00F155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55B8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отражено в приложении №</w:t>
      </w:r>
      <w:r w:rsidR="00D87D0D">
        <w:rPr>
          <w:rFonts w:ascii="Times New Roman" w:hAnsi="Times New Roman" w:cs="Times New Roman"/>
          <w:sz w:val="24"/>
          <w:szCs w:val="24"/>
        </w:rPr>
        <w:t>1</w:t>
      </w:r>
      <w:r w:rsidR="00F155B8">
        <w:rPr>
          <w:rFonts w:ascii="Times New Roman" w:hAnsi="Times New Roman" w:cs="Times New Roman"/>
          <w:sz w:val="24"/>
          <w:szCs w:val="24"/>
        </w:rPr>
        <w:t xml:space="preserve"> к Программе.</w:t>
      </w:r>
      <w:r w:rsidR="00F155B8" w:rsidRPr="00CB0975">
        <w:rPr>
          <w:rFonts w:ascii="Times New Roman" w:hAnsi="Times New Roman" w:cs="Times New Roman"/>
          <w:sz w:val="24"/>
          <w:szCs w:val="24"/>
        </w:rPr>
        <w:tab/>
      </w:r>
    </w:p>
    <w:p w:rsidR="002D1345" w:rsidRDefault="002D1345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61" w:rsidRPr="00297E61" w:rsidRDefault="00F155B8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="00297E61"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 xml:space="preserve">Координатором работы по исполнению программных мероприятий является администрация муниципального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proofErr w:type="gramEnd"/>
      <w:r w:rsidRPr="00297E6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97E6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297E6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F155B8" w:rsidRPr="00CB0975" w:rsidRDefault="00F155B8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F155B8" w:rsidRPr="00CB0975" w:rsidRDefault="00F155B8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proofErr w:type="spellStart"/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297E6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97E6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297E6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осуществляет общее руководство и контроль за реализацией Программы.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B17A1"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065746"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>-</w:t>
      </w:r>
      <w:r w:rsidR="00065746"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бухгалтер администрации муниципального образования </w:t>
      </w:r>
      <w:proofErr w:type="spellStart"/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осуществляет контроль за целевым использование средств, заложенных в Программу.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B17A1"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 администрации муниципального образования </w:t>
      </w:r>
      <w:proofErr w:type="spellStart"/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4B17A1"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сельсовет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97E61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направляет в Главе администрации информацию о ходе реализации и оценке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>эффективности  Программы</w:t>
      </w:r>
      <w:proofErr w:type="gramEnd"/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F155B8" w:rsidRPr="00CB0975" w:rsidRDefault="00297E61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B8"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97E61" w:rsidRPr="00CB0975" w:rsidRDefault="00297E61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F155B8" w:rsidRPr="00CB0975" w:rsidRDefault="00F155B8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 w:rsidR="00297E61"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 w:rsidR="00297E61"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F155B8" w:rsidRDefault="00F155B8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</w:t>
      </w:r>
      <w:r w:rsidR="00D87D0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F155B8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065746" w:rsidRPr="00CB0975" w:rsidRDefault="00065746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 w:rsidR="00B00880"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065746" w:rsidRDefault="00065746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9F3" w:rsidRDefault="008679F3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Default="00F155B8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Методика оценки эффективности Программы</w:t>
      </w:r>
    </w:p>
    <w:p w:rsidR="00065746" w:rsidRPr="00CB0975" w:rsidRDefault="00065746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880" w:rsidRDefault="00B00880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B00880" w:rsidRPr="00B00880" w:rsidRDefault="00B00880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147"/>
      </w:tblGrid>
      <w:tr w:rsidR="00B00880" w:rsidRPr="00B00880" w:rsidTr="00291B86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B00880" w:rsidRPr="00B00880" w:rsidTr="00291B86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B00880" w:rsidRPr="00B00880" w:rsidTr="00291B86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B00880" w:rsidRPr="00B00880" w:rsidTr="00291B86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B00880" w:rsidRPr="00B00880" w:rsidTr="00291B86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B03584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87D0D" w:rsidRPr="00E345E7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D87D0D" w:rsidRPr="00E345E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87D0D" w:rsidRPr="00E345E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D87D0D" w:rsidRPr="00E345E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2017-2021 годы</w:t>
      </w:r>
      <w:r w:rsidR="00D87D0D"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E345E7" w:rsidRPr="00E345E7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880" w:rsidRPr="00A521E9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21E9">
        <w:rPr>
          <w:rFonts w:ascii="Times New Roman" w:hAnsi="Times New Roman" w:cs="Times New Roman"/>
          <w:b/>
          <w:sz w:val="28"/>
        </w:rPr>
        <w:t>муниципальной  программы</w:t>
      </w:r>
      <w:proofErr w:type="gramEnd"/>
      <w:r w:rsidRPr="00A521E9">
        <w:rPr>
          <w:rFonts w:ascii="Times New Roman" w:hAnsi="Times New Roman" w:cs="Times New Roman"/>
          <w:b/>
          <w:sz w:val="28"/>
        </w:rPr>
        <w:t xml:space="preserve">  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4B17A1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="004B1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D87D0D" w:rsidRPr="00D87D0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2017-2021 годы»</w:t>
      </w:r>
    </w:p>
    <w:p w:rsidR="00B00880" w:rsidRP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D87D0D" w:rsidRPr="00D87D0D" w:rsidTr="00026D02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="00E345E7"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D87D0D" w:rsidRPr="00D87D0D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D0D" w:rsidRPr="00D87D0D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D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05CD" w:rsidRPr="00190FAB" w:rsidTr="005B3033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3" w:colLast="7"/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3405CD" w:rsidRPr="00190FAB" w:rsidTr="00B6719A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bookmarkEnd w:id="0"/>
      <w:tr w:rsidR="0064169C" w:rsidRPr="00190FAB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64169C" w:rsidRPr="00190FAB" w:rsidTr="00110649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9C" w:rsidRPr="00190FAB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64169C" w:rsidRPr="00190FAB" w:rsidTr="00865829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и бухгалтер </w:t>
            </w:r>
          </w:p>
        </w:tc>
      </w:tr>
      <w:tr w:rsidR="0064169C" w:rsidRPr="00190FAB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64169C" w:rsidRPr="00190FAB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64169C" w:rsidRPr="00190FAB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64169C" w:rsidRPr="00190FAB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FAB"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64169C" w:rsidRPr="00190FAB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F155B8" w:rsidRPr="00190FAB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D87D0D" w:rsidRDefault="001949BA" w:rsidP="001949BA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25411"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E3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1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25411" w:rsidRDefault="00425411" w:rsidP="00425411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proofErr w:type="spellStart"/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9B5A2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425411" w:rsidRPr="00656320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425411" w:rsidRPr="003E7B97" w:rsidTr="000E6F1E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425411" w:rsidRPr="003E7B97" w:rsidTr="000E6F1E">
        <w:trPr>
          <w:trHeight w:hRule="exact" w:val="812"/>
        </w:trPr>
        <w:tc>
          <w:tcPr>
            <w:tcW w:w="1738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425411" w:rsidP="004B17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4B17A1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Степановский</w:t>
            </w:r>
            <w:proofErr w:type="spellEnd"/>
            <w:r w:rsidR="004B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сельсовет </w:t>
            </w:r>
            <w:proofErr w:type="spellStart"/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</w:t>
            </w:r>
            <w:proofErr w:type="spellEnd"/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Оренбургской области на 2017-2021 годы»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D10678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25411" w:rsidRPr="003E7B97" w:rsidTr="000E6F1E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0E6F1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25411" w:rsidRPr="003E7B97" w:rsidTr="000E6F1E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оходов 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сдачи в аренду и реализации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dxa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56" w:type="dxa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25411" w:rsidRPr="003E7B97" w:rsidTr="000E6F1E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0E6F1E" w:rsidRDefault="000E6F1E" w:rsidP="000E6F1E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3E7B97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муниципального имущества  списанных с баланса муниципалитета по причине </w:t>
            </w:r>
            <w:r w:rsidR="000E6F1E" w:rsidRPr="000E6F1E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814CE4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E7B97"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7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B7" w:rsidRDefault="006868B7" w:rsidP="0068708E">
      <w:pPr>
        <w:spacing w:after="0" w:line="240" w:lineRule="auto"/>
      </w:pPr>
      <w:r>
        <w:separator/>
      </w:r>
    </w:p>
  </w:endnote>
  <w:endnote w:type="continuationSeparator" w:id="0">
    <w:p w:rsidR="006868B7" w:rsidRDefault="006868B7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D162CD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6868B7" w:rsidP="00B035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6868B7" w:rsidP="00B035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B7" w:rsidRDefault="006868B7" w:rsidP="0068708E">
      <w:pPr>
        <w:spacing w:after="0" w:line="240" w:lineRule="auto"/>
      </w:pPr>
      <w:r>
        <w:separator/>
      </w:r>
    </w:p>
  </w:footnote>
  <w:footnote w:type="continuationSeparator" w:id="0">
    <w:p w:rsidR="006868B7" w:rsidRDefault="006868B7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D162CD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6868B7" w:rsidP="00B0358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6868B7" w:rsidP="00B03584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80" w:rsidRDefault="00B0088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 w15:restartNumberingAfterBreak="0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C19B2"/>
    <w:rsid w:val="000C4416"/>
    <w:rsid w:val="000E6F1E"/>
    <w:rsid w:val="00107D1C"/>
    <w:rsid w:val="001260CA"/>
    <w:rsid w:val="001447B4"/>
    <w:rsid w:val="00147BC1"/>
    <w:rsid w:val="00190FAB"/>
    <w:rsid w:val="001910B3"/>
    <w:rsid w:val="001949BA"/>
    <w:rsid w:val="00196B49"/>
    <w:rsid w:val="001B1A08"/>
    <w:rsid w:val="001C151C"/>
    <w:rsid w:val="001C6BD8"/>
    <w:rsid w:val="001E5EEF"/>
    <w:rsid w:val="002077F7"/>
    <w:rsid w:val="00210193"/>
    <w:rsid w:val="00214BBE"/>
    <w:rsid w:val="0023671E"/>
    <w:rsid w:val="0024786C"/>
    <w:rsid w:val="00272683"/>
    <w:rsid w:val="00283DA9"/>
    <w:rsid w:val="00287117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405CD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25411"/>
    <w:rsid w:val="00425570"/>
    <w:rsid w:val="00435580"/>
    <w:rsid w:val="00456EED"/>
    <w:rsid w:val="00464969"/>
    <w:rsid w:val="00466340"/>
    <w:rsid w:val="00467C0A"/>
    <w:rsid w:val="004749E2"/>
    <w:rsid w:val="004963EA"/>
    <w:rsid w:val="004A5005"/>
    <w:rsid w:val="004B17A1"/>
    <w:rsid w:val="004D5E79"/>
    <w:rsid w:val="004F293A"/>
    <w:rsid w:val="00514E91"/>
    <w:rsid w:val="005154F1"/>
    <w:rsid w:val="00546BA5"/>
    <w:rsid w:val="00547258"/>
    <w:rsid w:val="005B1002"/>
    <w:rsid w:val="005B735F"/>
    <w:rsid w:val="005E2D6E"/>
    <w:rsid w:val="006201CC"/>
    <w:rsid w:val="0064082A"/>
    <w:rsid w:val="0064169C"/>
    <w:rsid w:val="00656320"/>
    <w:rsid w:val="00682C94"/>
    <w:rsid w:val="006868B7"/>
    <w:rsid w:val="0068708E"/>
    <w:rsid w:val="006B10AB"/>
    <w:rsid w:val="006C093C"/>
    <w:rsid w:val="006E5016"/>
    <w:rsid w:val="006F1A48"/>
    <w:rsid w:val="00714D2E"/>
    <w:rsid w:val="007375AD"/>
    <w:rsid w:val="00764EC9"/>
    <w:rsid w:val="00786FA3"/>
    <w:rsid w:val="00790BC4"/>
    <w:rsid w:val="00794F9D"/>
    <w:rsid w:val="007A6050"/>
    <w:rsid w:val="007D0F34"/>
    <w:rsid w:val="00802893"/>
    <w:rsid w:val="00802B9D"/>
    <w:rsid w:val="00814CE4"/>
    <w:rsid w:val="0082172F"/>
    <w:rsid w:val="0082526F"/>
    <w:rsid w:val="00834056"/>
    <w:rsid w:val="00852105"/>
    <w:rsid w:val="00865184"/>
    <w:rsid w:val="008679F3"/>
    <w:rsid w:val="00874978"/>
    <w:rsid w:val="00876399"/>
    <w:rsid w:val="008C1873"/>
    <w:rsid w:val="008D6F78"/>
    <w:rsid w:val="0092020F"/>
    <w:rsid w:val="00936A5C"/>
    <w:rsid w:val="0094524D"/>
    <w:rsid w:val="00992E5A"/>
    <w:rsid w:val="009B5A2D"/>
    <w:rsid w:val="009B6DEA"/>
    <w:rsid w:val="009D769B"/>
    <w:rsid w:val="009F3BEC"/>
    <w:rsid w:val="009F69E0"/>
    <w:rsid w:val="00A37EE7"/>
    <w:rsid w:val="00A54F6F"/>
    <w:rsid w:val="00AA226B"/>
    <w:rsid w:val="00AA6081"/>
    <w:rsid w:val="00AB49A5"/>
    <w:rsid w:val="00AE0DFB"/>
    <w:rsid w:val="00B00880"/>
    <w:rsid w:val="00B0633C"/>
    <w:rsid w:val="00B15F45"/>
    <w:rsid w:val="00B52366"/>
    <w:rsid w:val="00B5443F"/>
    <w:rsid w:val="00B6130F"/>
    <w:rsid w:val="00B8610C"/>
    <w:rsid w:val="00B92598"/>
    <w:rsid w:val="00B93462"/>
    <w:rsid w:val="00BA2D3E"/>
    <w:rsid w:val="00BA31FB"/>
    <w:rsid w:val="00BB1877"/>
    <w:rsid w:val="00BF2244"/>
    <w:rsid w:val="00C04112"/>
    <w:rsid w:val="00C61C73"/>
    <w:rsid w:val="00C63C5C"/>
    <w:rsid w:val="00CA6680"/>
    <w:rsid w:val="00CB0975"/>
    <w:rsid w:val="00CB22D4"/>
    <w:rsid w:val="00CB260B"/>
    <w:rsid w:val="00CC7E67"/>
    <w:rsid w:val="00D03E07"/>
    <w:rsid w:val="00D10678"/>
    <w:rsid w:val="00D162CD"/>
    <w:rsid w:val="00D87D0D"/>
    <w:rsid w:val="00D9408C"/>
    <w:rsid w:val="00D96DAE"/>
    <w:rsid w:val="00DB4870"/>
    <w:rsid w:val="00DE03EF"/>
    <w:rsid w:val="00DE1ABE"/>
    <w:rsid w:val="00DE7109"/>
    <w:rsid w:val="00E060F0"/>
    <w:rsid w:val="00E152AE"/>
    <w:rsid w:val="00E31438"/>
    <w:rsid w:val="00E345E7"/>
    <w:rsid w:val="00E443E9"/>
    <w:rsid w:val="00E50972"/>
    <w:rsid w:val="00E55C2D"/>
    <w:rsid w:val="00E645A4"/>
    <w:rsid w:val="00E82CCC"/>
    <w:rsid w:val="00EA5DFC"/>
    <w:rsid w:val="00F155B8"/>
    <w:rsid w:val="00F251F5"/>
    <w:rsid w:val="00F32041"/>
    <w:rsid w:val="00F41FE7"/>
    <w:rsid w:val="00F94B61"/>
    <w:rsid w:val="00FC3831"/>
    <w:rsid w:val="00FE4680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020E177"/>
  <w15:docId w15:val="{E7DCE0D5-6CC4-4E69-9103-CB1D66E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/nauka/538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emelmznie_resur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byudzhet_mestnij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Степановка 2</cp:lastModifiedBy>
  <cp:revision>13</cp:revision>
  <cp:lastPrinted>2017-03-16T10:29:00Z</cp:lastPrinted>
  <dcterms:created xsi:type="dcterms:W3CDTF">2017-03-16T12:41:00Z</dcterms:created>
  <dcterms:modified xsi:type="dcterms:W3CDTF">2017-03-27T10:35:00Z</dcterms:modified>
</cp:coreProperties>
</file>